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0" w:beforeAutospacing="0" w:after="0" w:afterAutospacing="0" w:line="560" w:lineRule="exact"/>
        <w:ind w:firstLine="426"/>
        <w:rPr>
          <w:rStyle w:val="5"/>
          <w:rFonts w:hint="eastAsia" w:ascii="仿宋_GB2312" w:hAnsi="仿宋_GB2312" w:eastAsia="仿宋_GB2312" w:cs="仿宋_GB2312"/>
          <w:color w:val="auto"/>
          <w:sz w:val="32"/>
          <w:szCs w:val="32"/>
          <w:highlight w:val="none"/>
          <w:shd w:val="clear" w:color="auto" w:fill="FFFFFF"/>
          <w:lang w:bidi="ar"/>
        </w:rPr>
      </w:pPr>
      <w:r>
        <w:rPr>
          <w:rStyle w:val="5"/>
          <w:rFonts w:hint="eastAsia" w:ascii="仿宋_GB2312" w:hAnsi="仿宋_GB2312" w:eastAsia="仿宋_GB2312" w:cs="仿宋_GB2312"/>
          <w:color w:val="auto"/>
          <w:sz w:val="32"/>
          <w:szCs w:val="32"/>
          <w:highlight w:val="none"/>
          <w:shd w:val="clear" w:color="auto" w:fill="FFFFFF"/>
          <w:lang w:bidi="ar"/>
        </w:rPr>
        <w:t>附件：</w:t>
      </w:r>
    </w:p>
    <w:p>
      <w:pPr>
        <w:jc w:val="center"/>
        <w:rPr>
          <w:rFonts w:ascii="方正小标宋_GBK" w:hAnsi="方正小标宋_GBK" w:eastAsia="方正小标宋_GBK" w:cs="方正小标宋_GBK"/>
          <w:color w:val="auto"/>
          <w:sz w:val="44"/>
          <w:szCs w:val="44"/>
          <w:highlight w:val="none"/>
        </w:rPr>
      </w:pPr>
      <w:r>
        <w:rPr>
          <w:rFonts w:ascii="方正小标宋_GBK" w:hAnsi="方正小标宋_GBK" w:eastAsia="方正小标宋_GBK" w:cs="方正小标宋_GBK"/>
          <w:color w:val="auto"/>
          <w:sz w:val="44"/>
          <w:szCs w:val="44"/>
          <w:highlight w:val="none"/>
        </w:rPr>
        <w:t>深汕特别合作区消防行政审批第三方技术</w:t>
      </w:r>
      <w:r>
        <w:rPr>
          <w:rFonts w:hint="eastAsia" w:ascii="方正小标宋_GBK" w:hAnsi="方正小标宋_GBK" w:eastAsia="方正小标宋_GBK" w:cs="方正小标宋_GBK"/>
          <w:color w:val="auto"/>
          <w:sz w:val="44"/>
          <w:szCs w:val="44"/>
          <w:highlight w:val="none"/>
        </w:rPr>
        <w:t>咨询</w:t>
      </w:r>
      <w:r>
        <w:rPr>
          <w:rFonts w:ascii="方正小标宋_GBK" w:hAnsi="方正小标宋_GBK" w:eastAsia="方正小标宋_GBK" w:cs="方正小标宋_GBK"/>
          <w:color w:val="auto"/>
          <w:sz w:val="44"/>
          <w:szCs w:val="44"/>
          <w:highlight w:val="none"/>
        </w:rPr>
        <w:t>服务</w:t>
      </w:r>
      <w:r>
        <w:rPr>
          <w:rFonts w:hint="eastAsia" w:ascii="方正小标宋_GBK" w:hAnsi="方正小标宋_GBK" w:eastAsia="方正小标宋_GBK" w:cs="方正小标宋_GBK"/>
          <w:color w:val="auto"/>
          <w:sz w:val="44"/>
          <w:szCs w:val="44"/>
          <w:highlight w:val="none"/>
        </w:rPr>
        <w:t>采购</w:t>
      </w:r>
      <w:r>
        <w:rPr>
          <w:rFonts w:ascii="方正小标宋_GBK" w:hAnsi="方正小标宋_GBK" w:eastAsia="方正小标宋_GBK" w:cs="方正小标宋_GBK"/>
          <w:color w:val="auto"/>
          <w:sz w:val="44"/>
          <w:szCs w:val="44"/>
          <w:highlight w:val="none"/>
        </w:rPr>
        <w:t>项目</w:t>
      </w:r>
      <w:r>
        <w:rPr>
          <w:rFonts w:hint="eastAsia" w:ascii="方正小标宋_GBK" w:hAnsi="方正小标宋_GBK" w:eastAsia="方正小标宋_GBK" w:cs="方正小标宋_GBK"/>
          <w:color w:val="auto"/>
          <w:sz w:val="44"/>
          <w:szCs w:val="44"/>
          <w:highlight w:val="none"/>
        </w:rPr>
        <w:t>报价单</w:t>
      </w:r>
    </w:p>
    <w:p>
      <w:pPr>
        <w:jc w:val="center"/>
        <w:rPr>
          <w:rFonts w:hint="eastAsia" w:ascii="方正小标宋_GBK" w:hAnsi="方正小标宋_GBK" w:eastAsia="方正小标宋_GBK" w:cs="方正小标宋_GBK"/>
          <w:color w:val="auto"/>
          <w:sz w:val="44"/>
          <w:szCs w:val="44"/>
          <w:highlight w:val="none"/>
        </w:rPr>
      </w:pPr>
    </w:p>
    <w:p>
      <w:pPr>
        <w:jc w:val="left"/>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一、项目概况</w:t>
      </w:r>
    </w:p>
    <w:p>
      <w:pPr>
        <w:spacing w:line="540" w:lineRule="exact"/>
        <w:ind w:left="2238" w:leftChars="304" w:hanging="1600" w:hangingChars="500"/>
        <w:rPr>
          <w:rFonts w:hint="eastAsia" w:ascii="仿宋" w:hAnsi="仿宋" w:eastAsia="仿宋" w:cs="仿宋"/>
          <w:color w:val="auto"/>
          <w:sz w:val="32"/>
          <w:szCs w:val="32"/>
          <w:highlight w:val="none"/>
          <w:u w:val="single"/>
        </w:rPr>
      </w:pPr>
      <w:r>
        <w:rPr>
          <w:rFonts w:hint="eastAsia" w:ascii="仿宋_GB2312" w:hAnsi="仿宋_GB2312" w:eastAsia="仿宋_GB2312" w:cs="仿宋_GB2312"/>
          <w:color w:val="auto"/>
          <w:sz w:val="32"/>
          <w:szCs w:val="32"/>
          <w:highlight w:val="none"/>
        </w:rPr>
        <w:t>项目名称：</w:t>
      </w:r>
      <w:r>
        <w:rPr>
          <w:rFonts w:hint="eastAsia" w:ascii="仿宋" w:hAnsi="仿宋" w:eastAsia="仿宋" w:cs="仿宋"/>
          <w:color w:val="auto"/>
          <w:sz w:val="32"/>
          <w:szCs w:val="32"/>
          <w:highlight w:val="none"/>
          <w:u w:val="single"/>
        </w:rPr>
        <w:t>深汕特别合作区消防行政审批第三方技术咨询服务采购项目</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项目地址：</w:t>
      </w:r>
      <w:r>
        <w:rPr>
          <w:rFonts w:hint="eastAsia" w:ascii="仿宋_GB2312" w:hAnsi="仿宋" w:eastAsia="仿宋_GB2312"/>
          <w:color w:val="auto"/>
          <w:sz w:val="32"/>
          <w:szCs w:val="32"/>
          <w:highlight w:val="none"/>
          <w:u w:val="single"/>
        </w:rPr>
        <w:t>深汕特别合作区管理委员会1号楼</w:t>
      </w:r>
      <w:r>
        <w:rPr>
          <w:rFonts w:hint="eastAsia" w:ascii="仿宋_GB2312" w:hAnsi="仿宋_GB2312" w:eastAsia="仿宋_GB2312" w:cs="仿宋_GB2312"/>
          <w:color w:val="auto"/>
          <w:sz w:val="32"/>
          <w:szCs w:val="32"/>
          <w:highlight w:val="none"/>
          <w:u w:val="single"/>
        </w:rPr>
        <w:t xml:space="preserve">                                </w:t>
      </w:r>
    </w:p>
    <w:p>
      <w:pPr>
        <w:spacing w:before="20" w:line="314" w:lineRule="auto"/>
        <w:ind w:left="120" w:right="111" w:firstLine="419"/>
        <w:rPr>
          <w:rFonts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采购项目内容及需求：</w:t>
      </w:r>
    </w:p>
    <w:p>
      <w:pPr>
        <w:spacing w:before="20" w:line="314" w:lineRule="auto"/>
        <w:ind w:left="120" w:right="111" w:firstLine="419"/>
        <w:rPr>
          <w:rFonts w:hint="eastAsia"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shd w:val="clear" w:color="auto" w:fill="FFFFFF"/>
        </w:rPr>
        <w:t>（一）本服务属于政府购买第三方社会服务范畴，按政府购买第三方社会服务的方式，实现对消防设计审查、消防验收等方面为甲方提供技术服务，并为此服务负相应责任。乙方将着重在建设工程消防设计审核、消防验收两大方面为甲方提供消防技术服务，出具专业技术咨询报告或验收情况汇总报告；同时可为建设主管部门应建设单位申请提供项目预审咨询、消防施工过程重点部位、技术难点、设施布置等一系列咨询性服务。</w:t>
      </w:r>
    </w:p>
    <w:p>
      <w:pPr>
        <w:spacing w:before="20" w:line="314" w:lineRule="auto"/>
        <w:ind w:left="120" w:right="111" w:firstLine="419"/>
        <w:rPr>
          <w:rFonts w:hint="eastAsia"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shd w:val="clear" w:color="auto" w:fill="FFFFFF"/>
        </w:rPr>
        <w:t>（二）需求</w:t>
      </w:r>
    </w:p>
    <w:p>
      <w:pPr>
        <w:spacing w:before="20" w:line="314" w:lineRule="auto"/>
        <w:ind w:left="120" w:right="111" w:firstLine="419"/>
        <w:rPr>
          <w:rFonts w:hint="eastAsia"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shd w:val="clear" w:color="auto" w:fill="FFFFFF"/>
        </w:rPr>
        <w:t xml:space="preserve"> 乙方委派2名技术人员全职常驻甲方处办公，接受甲方工作安排，所委派的技术服务人员应能满足技术咨询工作的需要，具有良好的职业道德和专业技术水平，身体健康，年龄、职称结构合理；具体人员安排应符合甲方的要求：</w:t>
      </w:r>
    </w:p>
    <w:p>
      <w:pPr>
        <w:spacing w:before="20" w:line="314" w:lineRule="auto"/>
        <w:ind w:left="120" w:right="111" w:firstLine="419"/>
        <w:rPr>
          <w:rFonts w:hint="eastAsia"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shd w:val="clear" w:color="auto" w:fill="FFFFFF"/>
        </w:rPr>
        <w:t>1.项目负责人应从事消防工程工作8年或以上，具有一级注册消防工程师资格且具有建筑专业或建筑防火专业或消防监督专业一级注册工程师技术职称。</w:t>
      </w:r>
    </w:p>
    <w:p>
      <w:pPr>
        <w:spacing w:before="20" w:line="314" w:lineRule="auto"/>
        <w:ind w:left="120" w:right="111" w:firstLine="419"/>
        <w:rPr>
          <w:rFonts w:hint="eastAsia"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shd w:val="clear" w:color="auto" w:fill="FFFFFF"/>
        </w:rPr>
        <w:t>2.非项目负责人要求1人从事消防工程工作4年或以上，具有建筑专业、或电气专业、或暖通专业、或给排水专业的二级注册工程师或以上技术职称并作为项目技术员。</w:t>
      </w:r>
    </w:p>
    <w:p>
      <w:pPr>
        <w:spacing w:before="20" w:line="314" w:lineRule="auto"/>
        <w:ind w:left="120" w:right="111" w:firstLine="419"/>
        <w:rPr>
          <w:rFonts w:hint="eastAsia"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shd w:val="clear" w:color="auto" w:fill="FFFFFF"/>
        </w:rPr>
        <w:t>3.为满足良好的技术咨询服务，公司内部负责建筑专业、电气专业、暖通专业或给排水专业等相关专业技术人员依工作任务情况提供技术保障服务。</w:t>
      </w:r>
    </w:p>
    <w:p>
      <w:pPr>
        <w:spacing w:before="20" w:line="314" w:lineRule="auto"/>
        <w:ind w:left="120" w:right="111" w:firstLine="419"/>
        <w:rPr>
          <w:rFonts w:hint="eastAsia"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shd w:val="clear" w:color="auto" w:fill="FFFFFF"/>
        </w:rPr>
        <w:t>4.乙方须自行承担开展工作相关的车辆、检验设备及常驻技术人员的食宿、交通及保险等问题。</w:t>
      </w:r>
    </w:p>
    <w:p>
      <w:pPr>
        <w:spacing w:before="20" w:line="314" w:lineRule="auto"/>
        <w:ind w:left="120" w:right="111" w:firstLine="419"/>
        <w:rPr>
          <w:rFonts w:hint="eastAsia"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shd w:val="clear" w:color="auto" w:fill="FFFFFF"/>
        </w:rPr>
        <w:t>5.本次同步招募两家服务单位，按照甲方要求分配项目，进行服务，并不定期开展互相抽查监督。请乙方按甲方下表格式要求，进行报价。餐饮补贴、车辆报价等其他项目按2人为单位进行报价。</w:t>
      </w:r>
    </w:p>
    <w:p>
      <w:pPr>
        <w:spacing w:before="20" w:line="314" w:lineRule="auto"/>
        <w:ind w:left="120" w:right="111" w:firstLine="419"/>
        <w:rPr>
          <w:rFonts w:hint="eastAsia" w:ascii="仿宋_GB2312" w:hAnsi="仿宋_GB2312" w:eastAsia="仿宋_GB2312" w:cs="仿宋_GB2312"/>
          <w:color w:val="auto"/>
          <w:kern w:val="0"/>
          <w:sz w:val="32"/>
          <w:szCs w:val="32"/>
          <w:highlight w:val="none"/>
          <w:shd w:val="clear" w:color="auto" w:fill="FFFFFF"/>
        </w:rPr>
      </w:pPr>
    </w:p>
    <w:p>
      <w:pPr>
        <w:ind w:firstLine="643" w:firstLineChars="200"/>
        <w:rPr>
          <w:rFonts w:hint="eastAsia" w:ascii="仿宋_GB2312" w:hAnsi="仿宋_GB2312" w:eastAsia="仿宋_GB2312" w:cs="仿宋_GB2312"/>
          <w:b/>
          <w:bCs/>
          <w:color w:val="auto"/>
          <w:sz w:val="32"/>
          <w:szCs w:val="32"/>
          <w:highlight w:val="none"/>
        </w:rPr>
      </w:pPr>
    </w:p>
    <w:p>
      <w:pPr>
        <w:ind w:firstLine="643" w:firstLineChars="200"/>
        <w:rPr>
          <w:rFonts w:ascii="仿宋_GB2312" w:hAnsi="仿宋_GB2312" w:eastAsia="仿宋_GB2312" w:cs="仿宋_GB2312"/>
          <w:b/>
          <w:bCs/>
          <w:color w:val="auto"/>
          <w:sz w:val="32"/>
          <w:szCs w:val="32"/>
          <w:highlight w:val="none"/>
        </w:rPr>
      </w:pPr>
    </w:p>
    <w:p>
      <w:pPr>
        <w:ind w:firstLine="643" w:firstLineChars="200"/>
        <w:rPr>
          <w:rFonts w:hint="eastAsia" w:ascii="仿宋_GB2312" w:hAnsi="仿宋_GB2312" w:eastAsia="仿宋_GB2312" w:cs="仿宋_GB2312"/>
          <w:b/>
          <w:bCs/>
          <w:color w:val="auto"/>
          <w:sz w:val="32"/>
          <w:szCs w:val="32"/>
          <w:highlight w:val="none"/>
        </w:rPr>
      </w:pPr>
    </w:p>
    <w:p>
      <w:pPr>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二、报价表</w:t>
      </w:r>
    </w:p>
    <w:tbl>
      <w:tblPr>
        <w:tblStyle w:val="3"/>
        <w:tblW w:w="8286"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2127"/>
        <w:gridCol w:w="1134"/>
        <w:gridCol w:w="992"/>
        <w:gridCol w:w="992"/>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3183" w:type="dxa"/>
            <w:gridSpan w:val="2"/>
            <w:noWrap w:val="0"/>
            <w:vAlign w:val="center"/>
          </w:tcPr>
          <w:p>
            <w:pPr>
              <w:spacing w:line="360" w:lineRule="auto"/>
              <w:jc w:val="center"/>
              <w:rPr>
                <w:rFonts w:hint="eastAsia" w:ascii="仿宋_GB2312" w:eastAsia="仿宋_GB2312"/>
                <w:b/>
                <w:color w:val="auto"/>
                <w:sz w:val="22"/>
                <w:szCs w:val="22"/>
                <w:highlight w:val="none"/>
              </w:rPr>
            </w:pPr>
            <w:r>
              <w:rPr>
                <w:rFonts w:hint="eastAsia" w:ascii="仿宋_GB2312" w:eastAsia="仿宋_GB2312"/>
                <w:b/>
                <w:color w:val="auto"/>
                <w:sz w:val="22"/>
                <w:szCs w:val="22"/>
                <w:highlight w:val="none"/>
              </w:rPr>
              <w:t>费用明细</w:t>
            </w:r>
          </w:p>
        </w:tc>
        <w:tc>
          <w:tcPr>
            <w:tcW w:w="1134" w:type="dxa"/>
            <w:noWrap w:val="0"/>
            <w:vAlign w:val="center"/>
          </w:tcPr>
          <w:p>
            <w:pPr>
              <w:spacing w:line="360" w:lineRule="auto"/>
              <w:jc w:val="center"/>
              <w:rPr>
                <w:rFonts w:hint="eastAsia" w:ascii="仿宋_GB2312" w:eastAsia="仿宋_GB2312"/>
                <w:b/>
                <w:color w:val="auto"/>
                <w:sz w:val="22"/>
                <w:szCs w:val="22"/>
                <w:highlight w:val="none"/>
              </w:rPr>
            </w:pPr>
            <w:r>
              <w:rPr>
                <w:rFonts w:hint="eastAsia" w:ascii="仿宋_GB2312" w:eastAsia="仿宋_GB2312"/>
                <w:b/>
                <w:color w:val="auto"/>
                <w:sz w:val="22"/>
                <w:szCs w:val="22"/>
                <w:highlight w:val="none"/>
              </w:rPr>
              <w:t>单价</w:t>
            </w:r>
          </w:p>
          <w:p>
            <w:pPr>
              <w:spacing w:line="360" w:lineRule="auto"/>
              <w:jc w:val="center"/>
              <w:rPr>
                <w:rFonts w:hint="eastAsia" w:ascii="仿宋_GB2312" w:eastAsia="仿宋_GB2312"/>
                <w:b/>
                <w:color w:val="auto"/>
                <w:sz w:val="22"/>
                <w:szCs w:val="22"/>
                <w:highlight w:val="none"/>
              </w:rPr>
            </w:pPr>
            <w:r>
              <w:rPr>
                <w:rFonts w:hint="eastAsia" w:ascii="仿宋_GB2312" w:eastAsia="仿宋_GB2312"/>
                <w:b/>
                <w:color w:val="auto"/>
                <w:sz w:val="22"/>
                <w:szCs w:val="22"/>
                <w:highlight w:val="none"/>
              </w:rPr>
              <w:t>（元/年）</w:t>
            </w:r>
          </w:p>
        </w:tc>
        <w:tc>
          <w:tcPr>
            <w:tcW w:w="992" w:type="dxa"/>
            <w:noWrap w:val="0"/>
            <w:vAlign w:val="center"/>
          </w:tcPr>
          <w:p>
            <w:pPr>
              <w:spacing w:line="360" w:lineRule="auto"/>
              <w:jc w:val="center"/>
              <w:rPr>
                <w:rFonts w:hint="eastAsia" w:ascii="仿宋_GB2312" w:eastAsia="仿宋_GB2312"/>
                <w:b/>
                <w:color w:val="auto"/>
                <w:sz w:val="22"/>
                <w:szCs w:val="22"/>
                <w:highlight w:val="none"/>
              </w:rPr>
            </w:pPr>
            <w:r>
              <w:rPr>
                <w:rFonts w:hint="eastAsia" w:ascii="仿宋_GB2312" w:eastAsia="仿宋_GB2312"/>
                <w:b/>
                <w:color w:val="auto"/>
                <w:sz w:val="22"/>
                <w:szCs w:val="22"/>
                <w:highlight w:val="none"/>
              </w:rPr>
              <w:t>数量</w:t>
            </w:r>
          </w:p>
        </w:tc>
        <w:tc>
          <w:tcPr>
            <w:tcW w:w="992" w:type="dxa"/>
            <w:noWrap w:val="0"/>
            <w:vAlign w:val="center"/>
          </w:tcPr>
          <w:p>
            <w:pPr>
              <w:spacing w:line="360" w:lineRule="auto"/>
              <w:jc w:val="center"/>
              <w:rPr>
                <w:rFonts w:hint="eastAsia" w:ascii="仿宋_GB2312" w:eastAsia="仿宋_GB2312"/>
                <w:b/>
                <w:color w:val="auto"/>
                <w:sz w:val="22"/>
                <w:szCs w:val="22"/>
                <w:highlight w:val="none"/>
              </w:rPr>
            </w:pPr>
            <w:r>
              <w:rPr>
                <w:rFonts w:hint="eastAsia" w:ascii="仿宋_GB2312" w:eastAsia="仿宋_GB2312"/>
                <w:b/>
                <w:color w:val="auto"/>
                <w:sz w:val="22"/>
                <w:szCs w:val="22"/>
                <w:highlight w:val="none"/>
              </w:rPr>
              <w:t>费用（元）</w:t>
            </w:r>
          </w:p>
        </w:tc>
        <w:tc>
          <w:tcPr>
            <w:tcW w:w="1985" w:type="dxa"/>
            <w:noWrap w:val="0"/>
            <w:vAlign w:val="center"/>
          </w:tcPr>
          <w:p>
            <w:pPr>
              <w:spacing w:line="360" w:lineRule="auto"/>
              <w:ind w:right="496" w:rightChars="236"/>
              <w:jc w:val="center"/>
              <w:rPr>
                <w:rFonts w:hint="eastAsia" w:ascii="仿宋_GB2312" w:eastAsia="仿宋_GB2312"/>
                <w:b/>
                <w:color w:val="auto"/>
                <w:sz w:val="22"/>
                <w:szCs w:val="22"/>
                <w:highlight w:val="none"/>
              </w:rPr>
            </w:pPr>
            <w:r>
              <w:rPr>
                <w:rFonts w:hint="eastAsia" w:ascii="仿宋_GB2312" w:eastAsia="仿宋_GB2312"/>
                <w:b/>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6" w:type="dxa"/>
            <w:noWrap w:val="0"/>
            <w:vAlign w:val="center"/>
          </w:tcPr>
          <w:p>
            <w:pPr>
              <w:spacing w:line="360" w:lineRule="auto"/>
              <w:jc w:val="center"/>
              <w:rPr>
                <w:rFonts w:ascii="仿宋_GB2312" w:eastAsia="仿宋_GB2312"/>
                <w:b/>
                <w:color w:val="auto"/>
                <w:sz w:val="22"/>
                <w:szCs w:val="22"/>
                <w:highlight w:val="none"/>
              </w:rPr>
            </w:pPr>
            <w:r>
              <w:rPr>
                <w:rFonts w:hint="eastAsia" w:ascii="仿宋_GB2312" w:eastAsia="仿宋_GB2312"/>
                <w:b/>
                <w:color w:val="auto"/>
                <w:sz w:val="22"/>
                <w:szCs w:val="22"/>
                <w:highlight w:val="none"/>
              </w:rPr>
              <w:t>项目</w:t>
            </w:r>
          </w:p>
          <w:p>
            <w:pPr>
              <w:spacing w:line="360" w:lineRule="auto"/>
              <w:jc w:val="center"/>
              <w:rPr>
                <w:rFonts w:hint="eastAsia" w:ascii="仿宋_GB2312" w:eastAsia="仿宋_GB2312"/>
                <w:b/>
                <w:color w:val="auto"/>
                <w:sz w:val="22"/>
                <w:szCs w:val="22"/>
                <w:highlight w:val="none"/>
              </w:rPr>
            </w:pPr>
            <w:r>
              <w:rPr>
                <w:rFonts w:hint="eastAsia" w:ascii="仿宋_GB2312" w:eastAsia="仿宋_GB2312"/>
                <w:b/>
                <w:color w:val="auto"/>
                <w:sz w:val="22"/>
                <w:szCs w:val="22"/>
                <w:highlight w:val="none"/>
              </w:rPr>
              <w:t>负责人</w:t>
            </w:r>
          </w:p>
        </w:tc>
        <w:tc>
          <w:tcPr>
            <w:tcW w:w="2127" w:type="dxa"/>
            <w:noWrap w:val="0"/>
            <w:vAlign w:val="center"/>
          </w:tcPr>
          <w:p>
            <w:pPr>
              <w:spacing w:line="360" w:lineRule="auto"/>
              <w:rPr>
                <w:rFonts w:hint="eastAsia" w:ascii="仿宋_GB2312" w:eastAsia="仿宋_GB2312"/>
                <w:b/>
                <w:color w:val="auto"/>
                <w:sz w:val="22"/>
                <w:szCs w:val="22"/>
                <w:highlight w:val="none"/>
              </w:rPr>
            </w:pPr>
          </w:p>
          <w:p>
            <w:pPr>
              <w:spacing w:line="360" w:lineRule="auto"/>
              <w:rPr>
                <w:rFonts w:hint="eastAsia" w:ascii="仿宋_GB2312" w:eastAsia="仿宋_GB2312"/>
                <w:b/>
                <w:color w:val="auto"/>
                <w:sz w:val="22"/>
                <w:szCs w:val="22"/>
                <w:highlight w:val="none"/>
              </w:rPr>
            </w:pPr>
            <w:r>
              <w:rPr>
                <w:rFonts w:hint="eastAsia" w:ascii="仿宋_GB2312" w:eastAsia="仿宋_GB2312"/>
                <w:b/>
                <w:color w:val="auto"/>
                <w:sz w:val="22"/>
                <w:szCs w:val="22"/>
                <w:highlight w:val="none"/>
              </w:rPr>
              <w:t>从事消防工程工作8年或以上，具有一级注册消防工程师资格且具有建筑专业或建筑防火专业或消防监督专业一级注册工程师技术职称。</w:t>
            </w:r>
          </w:p>
        </w:tc>
        <w:tc>
          <w:tcPr>
            <w:tcW w:w="1134" w:type="dxa"/>
            <w:noWrap w:val="0"/>
            <w:vAlign w:val="center"/>
          </w:tcPr>
          <w:p>
            <w:pPr>
              <w:spacing w:line="360" w:lineRule="auto"/>
              <w:jc w:val="center"/>
              <w:rPr>
                <w:rFonts w:hint="eastAsia" w:ascii="仿宋_GB2312" w:eastAsia="仿宋_GB2312"/>
                <w:b/>
                <w:color w:val="auto"/>
                <w:sz w:val="22"/>
                <w:szCs w:val="22"/>
                <w:highlight w:val="none"/>
              </w:rPr>
            </w:pPr>
          </w:p>
        </w:tc>
        <w:tc>
          <w:tcPr>
            <w:tcW w:w="992" w:type="dxa"/>
            <w:noWrap w:val="0"/>
            <w:vAlign w:val="center"/>
          </w:tcPr>
          <w:p>
            <w:pPr>
              <w:spacing w:line="360" w:lineRule="auto"/>
              <w:jc w:val="center"/>
              <w:rPr>
                <w:rFonts w:hint="eastAsia" w:ascii="仿宋_GB2312" w:eastAsia="仿宋_GB2312"/>
                <w:b/>
                <w:color w:val="auto"/>
                <w:sz w:val="22"/>
                <w:szCs w:val="22"/>
                <w:highlight w:val="none"/>
              </w:rPr>
            </w:pPr>
            <w:r>
              <w:rPr>
                <w:rFonts w:hint="eastAsia" w:ascii="仿宋_GB2312" w:eastAsia="仿宋_GB2312"/>
                <w:b/>
                <w:color w:val="auto"/>
                <w:sz w:val="22"/>
                <w:szCs w:val="22"/>
                <w:highlight w:val="none"/>
              </w:rPr>
              <w:t>1人/年</w:t>
            </w:r>
          </w:p>
        </w:tc>
        <w:tc>
          <w:tcPr>
            <w:tcW w:w="992" w:type="dxa"/>
            <w:noWrap w:val="0"/>
            <w:vAlign w:val="center"/>
          </w:tcPr>
          <w:p>
            <w:pPr>
              <w:spacing w:line="360" w:lineRule="auto"/>
              <w:jc w:val="center"/>
              <w:rPr>
                <w:rFonts w:hint="eastAsia" w:ascii="仿宋_GB2312" w:eastAsia="仿宋_GB2312"/>
                <w:b/>
                <w:color w:val="auto"/>
                <w:sz w:val="22"/>
                <w:szCs w:val="22"/>
                <w:highlight w:val="none"/>
              </w:rPr>
            </w:pPr>
          </w:p>
        </w:tc>
        <w:tc>
          <w:tcPr>
            <w:tcW w:w="1985" w:type="dxa"/>
            <w:noWrap w:val="0"/>
            <w:vAlign w:val="center"/>
          </w:tcPr>
          <w:p>
            <w:pPr>
              <w:spacing w:line="360" w:lineRule="auto"/>
              <w:jc w:val="left"/>
              <w:rPr>
                <w:rFonts w:hint="eastAsia" w:ascii="仿宋_GB2312" w:eastAsia="仿宋_GB2312"/>
                <w:b/>
                <w:color w:val="auto"/>
                <w:sz w:val="22"/>
                <w:szCs w:val="22"/>
                <w:highlight w:val="none"/>
              </w:rPr>
            </w:pPr>
            <w:r>
              <w:rPr>
                <w:rFonts w:hint="eastAsia" w:ascii="仿宋_GB2312" w:eastAsia="仿宋_GB2312"/>
                <w:b/>
                <w:color w:val="auto"/>
                <w:sz w:val="22"/>
                <w:szCs w:val="22"/>
                <w:highlight w:val="none"/>
              </w:rPr>
              <w:t>有施工图审核、消防图纸审核相关8年以上工作经验，满足三种其中一种或以上资质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056" w:type="dxa"/>
            <w:noWrap w:val="0"/>
            <w:vAlign w:val="center"/>
          </w:tcPr>
          <w:p>
            <w:pPr>
              <w:spacing w:line="360" w:lineRule="auto"/>
              <w:jc w:val="center"/>
              <w:rPr>
                <w:rFonts w:ascii="仿宋_GB2312" w:eastAsia="仿宋_GB2312"/>
                <w:b/>
                <w:color w:val="auto"/>
                <w:sz w:val="22"/>
                <w:szCs w:val="22"/>
                <w:highlight w:val="none"/>
              </w:rPr>
            </w:pPr>
            <w:r>
              <w:rPr>
                <w:rFonts w:hint="eastAsia" w:ascii="仿宋_GB2312" w:eastAsia="仿宋_GB2312"/>
                <w:b/>
                <w:color w:val="auto"/>
                <w:sz w:val="22"/>
                <w:szCs w:val="22"/>
                <w:highlight w:val="none"/>
              </w:rPr>
              <w:t>项目</w:t>
            </w:r>
          </w:p>
          <w:p>
            <w:pPr>
              <w:spacing w:line="360" w:lineRule="auto"/>
              <w:jc w:val="center"/>
              <w:rPr>
                <w:rFonts w:hint="eastAsia" w:ascii="仿宋_GB2312" w:eastAsia="仿宋_GB2312"/>
                <w:b/>
                <w:color w:val="auto"/>
                <w:sz w:val="22"/>
                <w:szCs w:val="22"/>
                <w:highlight w:val="none"/>
              </w:rPr>
            </w:pPr>
            <w:r>
              <w:rPr>
                <w:rFonts w:hint="eastAsia" w:ascii="仿宋_GB2312" w:eastAsia="仿宋_GB2312"/>
                <w:b/>
                <w:color w:val="auto"/>
                <w:sz w:val="22"/>
                <w:szCs w:val="22"/>
                <w:highlight w:val="none"/>
              </w:rPr>
              <w:t>技术员</w:t>
            </w:r>
          </w:p>
        </w:tc>
        <w:tc>
          <w:tcPr>
            <w:tcW w:w="2127" w:type="dxa"/>
            <w:noWrap w:val="0"/>
            <w:vAlign w:val="center"/>
          </w:tcPr>
          <w:p>
            <w:pPr>
              <w:spacing w:line="360" w:lineRule="auto"/>
              <w:rPr>
                <w:rFonts w:hint="eastAsia" w:ascii="仿宋_GB2312" w:eastAsia="仿宋_GB2312"/>
                <w:b/>
                <w:color w:val="auto"/>
                <w:sz w:val="22"/>
                <w:szCs w:val="22"/>
                <w:highlight w:val="none"/>
              </w:rPr>
            </w:pPr>
            <w:r>
              <w:rPr>
                <w:rFonts w:hint="eastAsia" w:ascii="仿宋_GB2312" w:eastAsia="仿宋_GB2312"/>
                <w:b/>
                <w:color w:val="auto"/>
                <w:sz w:val="22"/>
                <w:szCs w:val="22"/>
                <w:highlight w:val="none"/>
              </w:rPr>
              <w:t>从事消防工程工作4年或以上，具有建筑专业、或电气专业、或暖通专业、或给排水专业的二级注册工程师或以上技术职称</w:t>
            </w:r>
          </w:p>
        </w:tc>
        <w:tc>
          <w:tcPr>
            <w:tcW w:w="1134" w:type="dxa"/>
            <w:noWrap w:val="0"/>
            <w:vAlign w:val="center"/>
          </w:tcPr>
          <w:p>
            <w:pPr>
              <w:spacing w:line="360" w:lineRule="auto"/>
              <w:rPr>
                <w:rFonts w:hint="eastAsia" w:ascii="仿宋_GB2312" w:eastAsia="仿宋_GB2312"/>
                <w:b/>
                <w:color w:val="auto"/>
                <w:sz w:val="22"/>
                <w:szCs w:val="22"/>
                <w:highlight w:val="none"/>
              </w:rPr>
            </w:pPr>
          </w:p>
        </w:tc>
        <w:tc>
          <w:tcPr>
            <w:tcW w:w="992" w:type="dxa"/>
            <w:noWrap w:val="0"/>
            <w:vAlign w:val="center"/>
          </w:tcPr>
          <w:p>
            <w:pPr>
              <w:spacing w:line="360" w:lineRule="auto"/>
              <w:jc w:val="center"/>
              <w:rPr>
                <w:rFonts w:hint="eastAsia" w:ascii="仿宋_GB2312" w:eastAsia="仿宋_GB2312"/>
                <w:b/>
                <w:color w:val="auto"/>
                <w:sz w:val="22"/>
                <w:szCs w:val="22"/>
                <w:highlight w:val="none"/>
              </w:rPr>
            </w:pPr>
            <w:r>
              <w:rPr>
                <w:rFonts w:hint="eastAsia" w:ascii="仿宋_GB2312" w:eastAsia="仿宋_GB2312"/>
                <w:b/>
                <w:color w:val="auto"/>
                <w:sz w:val="22"/>
                <w:szCs w:val="22"/>
                <w:highlight w:val="none"/>
              </w:rPr>
              <w:t>1人/年</w:t>
            </w:r>
          </w:p>
        </w:tc>
        <w:tc>
          <w:tcPr>
            <w:tcW w:w="992" w:type="dxa"/>
            <w:noWrap w:val="0"/>
            <w:vAlign w:val="center"/>
          </w:tcPr>
          <w:p>
            <w:pPr>
              <w:spacing w:line="360" w:lineRule="auto"/>
              <w:jc w:val="center"/>
              <w:rPr>
                <w:rFonts w:hint="eastAsia" w:ascii="仿宋_GB2312" w:eastAsia="仿宋_GB2312"/>
                <w:b/>
                <w:color w:val="auto"/>
                <w:sz w:val="22"/>
                <w:szCs w:val="22"/>
                <w:highlight w:val="none"/>
              </w:rPr>
            </w:pPr>
          </w:p>
        </w:tc>
        <w:tc>
          <w:tcPr>
            <w:tcW w:w="1985" w:type="dxa"/>
            <w:noWrap w:val="0"/>
            <w:vAlign w:val="center"/>
          </w:tcPr>
          <w:p>
            <w:pPr>
              <w:spacing w:line="360" w:lineRule="auto"/>
              <w:rPr>
                <w:rFonts w:hint="eastAsia" w:ascii="仿宋_GB2312" w:eastAsia="仿宋_GB2312"/>
                <w:b/>
                <w:color w:val="auto"/>
                <w:sz w:val="22"/>
                <w:szCs w:val="22"/>
                <w:highlight w:val="none"/>
              </w:rPr>
            </w:pPr>
            <w:r>
              <w:rPr>
                <w:rFonts w:hint="eastAsia" w:ascii="仿宋_GB2312" w:eastAsia="仿宋_GB2312"/>
                <w:b/>
                <w:color w:val="auto"/>
                <w:sz w:val="22"/>
                <w:szCs w:val="22"/>
                <w:highlight w:val="none"/>
              </w:rPr>
              <w:t>有施工图审核、消防图纸审核相关</w:t>
            </w:r>
            <w:r>
              <w:rPr>
                <w:rFonts w:ascii="仿宋_GB2312" w:eastAsia="仿宋_GB2312"/>
                <w:b/>
                <w:color w:val="auto"/>
                <w:sz w:val="22"/>
                <w:szCs w:val="22"/>
                <w:highlight w:val="none"/>
              </w:rPr>
              <w:t>4</w:t>
            </w:r>
            <w:r>
              <w:rPr>
                <w:rFonts w:hint="eastAsia" w:ascii="仿宋_GB2312" w:eastAsia="仿宋_GB2312"/>
                <w:b/>
                <w:color w:val="auto"/>
                <w:sz w:val="22"/>
                <w:szCs w:val="22"/>
                <w:highlight w:val="none"/>
              </w:rPr>
              <w:t>年以上工作经验，满足三种其中一种或以上资质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3183" w:type="dxa"/>
            <w:gridSpan w:val="2"/>
            <w:noWrap w:val="0"/>
            <w:vAlign w:val="center"/>
          </w:tcPr>
          <w:p>
            <w:pPr>
              <w:spacing w:line="360" w:lineRule="auto"/>
              <w:jc w:val="center"/>
              <w:rPr>
                <w:rFonts w:hint="eastAsia" w:ascii="仿宋_GB2312" w:eastAsia="仿宋_GB2312"/>
                <w:b/>
                <w:color w:val="auto"/>
                <w:sz w:val="22"/>
                <w:szCs w:val="22"/>
                <w:highlight w:val="none"/>
              </w:rPr>
            </w:pPr>
            <w:r>
              <w:rPr>
                <w:rFonts w:hint="eastAsia" w:ascii="仿宋_GB2312" w:eastAsia="仿宋_GB2312"/>
                <w:b/>
                <w:color w:val="auto"/>
                <w:sz w:val="22"/>
                <w:szCs w:val="22"/>
                <w:highlight w:val="none"/>
              </w:rPr>
              <w:t>专用车辆租赁及验收设备</w:t>
            </w:r>
          </w:p>
        </w:tc>
        <w:tc>
          <w:tcPr>
            <w:tcW w:w="1134" w:type="dxa"/>
            <w:noWrap w:val="0"/>
            <w:vAlign w:val="center"/>
          </w:tcPr>
          <w:p>
            <w:pPr>
              <w:spacing w:line="360" w:lineRule="auto"/>
              <w:jc w:val="center"/>
              <w:rPr>
                <w:rFonts w:hint="eastAsia" w:ascii="仿宋_GB2312" w:eastAsia="仿宋_GB2312"/>
                <w:b/>
                <w:color w:val="auto"/>
                <w:sz w:val="22"/>
                <w:szCs w:val="22"/>
                <w:highlight w:val="none"/>
              </w:rPr>
            </w:pPr>
          </w:p>
        </w:tc>
        <w:tc>
          <w:tcPr>
            <w:tcW w:w="992" w:type="dxa"/>
            <w:noWrap w:val="0"/>
            <w:vAlign w:val="center"/>
          </w:tcPr>
          <w:p>
            <w:pPr>
              <w:spacing w:line="360" w:lineRule="auto"/>
              <w:jc w:val="center"/>
              <w:rPr>
                <w:rFonts w:hint="eastAsia" w:ascii="仿宋_GB2312" w:eastAsia="仿宋_GB2312"/>
                <w:b/>
                <w:color w:val="auto"/>
                <w:sz w:val="22"/>
                <w:szCs w:val="22"/>
                <w:highlight w:val="none"/>
              </w:rPr>
            </w:pPr>
            <w:r>
              <w:rPr>
                <w:rFonts w:ascii="仿宋_GB2312" w:eastAsia="仿宋_GB2312"/>
                <w:b/>
                <w:color w:val="auto"/>
                <w:sz w:val="22"/>
                <w:szCs w:val="22"/>
                <w:highlight w:val="none"/>
              </w:rPr>
              <w:t>1</w:t>
            </w:r>
            <w:r>
              <w:rPr>
                <w:rFonts w:hint="eastAsia" w:ascii="仿宋_GB2312" w:eastAsia="仿宋_GB2312"/>
                <w:b/>
                <w:color w:val="auto"/>
                <w:sz w:val="22"/>
                <w:szCs w:val="22"/>
                <w:highlight w:val="none"/>
              </w:rPr>
              <w:t>辆/1年</w:t>
            </w:r>
          </w:p>
        </w:tc>
        <w:tc>
          <w:tcPr>
            <w:tcW w:w="992" w:type="dxa"/>
            <w:noWrap w:val="0"/>
            <w:vAlign w:val="center"/>
          </w:tcPr>
          <w:p>
            <w:pPr>
              <w:spacing w:line="360" w:lineRule="auto"/>
              <w:jc w:val="center"/>
              <w:rPr>
                <w:rFonts w:hint="eastAsia" w:ascii="仿宋_GB2312" w:eastAsia="仿宋_GB2312"/>
                <w:b/>
                <w:color w:val="auto"/>
                <w:sz w:val="22"/>
                <w:szCs w:val="22"/>
                <w:highlight w:val="none"/>
              </w:rPr>
            </w:pPr>
          </w:p>
        </w:tc>
        <w:tc>
          <w:tcPr>
            <w:tcW w:w="1985" w:type="dxa"/>
            <w:noWrap w:val="0"/>
            <w:vAlign w:val="center"/>
          </w:tcPr>
          <w:p>
            <w:pPr>
              <w:spacing w:line="360" w:lineRule="auto"/>
              <w:rPr>
                <w:rFonts w:hint="eastAsia" w:ascii="仿宋_GB2312" w:eastAsia="仿宋_GB2312"/>
                <w:b/>
                <w:color w:val="auto"/>
                <w:sz w:val="22"/>
                <w:szCs w:val="22"/>
                <w:highlight w:val="none"/>
              </w:rPr>
            </w:pPr>
            <w:r>
              <w:rPr>
                <w:rFonts w:hint="eastAsia" w:ascii="仿宋_GB2312" w:eastAsia="仿宋_GB2312"/>
                <w:b/>
                <w:color w:val="auto"/>
                <w:sz w:val="22"/>
                <w:szCs w:val="22"/>
                <w:highlight w:val="none"/>
              </w:rPr>
              <w:t>（含车辆保险、日常维修保养及燃油路桥费等费用）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3183" w:type="dxa"/>
            <w:gridSpan w:val="2"/>
            <w:noWrap w:val="0"/>
            <w:vAlign w:val="top"/>
          </w:tcPr>
          <w:p>
            <w:pPr>
              <w:spacing w:line="360" w:lineRule="auto"/>
              <w:ind w:firstLine="883" w:firstLineChars="400"/>
              <w:rPr>
                <w:rFonts w:hint="eastAsia" w:ascii="仿宋_GB2312" w:eastAsia="仿宋_GB2312"/>
                <w:b/>
                <w:color w:val="auto"/>
                <w:sz w:val="22"/>
                <w:szCs w:val="22"/>
                <w:highlight w:val="none"/>
              </w:rPr>
            </w:pPr>
            <w:r>
              <w:rPr>
                <w:rFonts w:hint="eastAsia" w:ascii="仿宋_GB2312" w:eastAsia="仿宋_GB2312"/>
                <w:b/>
                <w:color w:val="auto"/>
                <w:sz w:val="22"/>
                <w:szCs w:val="22"/>
                <w:highlight w:val="none"/>
              </w:rPr>
              <w:t>人员餐饮补贴</w:t>
            </w:r>
          </w:p>
        </w:tc>
        <w:tc>
          <w:tcPr>
            <w:tcW w:w="1134" w:type="dxa"/>
            <w:noWrap w:val="0"/>
            <w:vAlign w:val="center"/>
          </w:tcPr>
          <w:p>
            <w:pPr>
              <w:spacing w:line="360" w:lineRule="auto"/>
              <w:jc w:val="center"/>
              <w:rPr>
                <w:rFonts w:hint="eastAsia" w:ascii="仿宋_GB2312" w:eastAsia="仿宋_GB2312"/>
                <w:b/>
                <w:color w:val="auto"/>
                <w:sz w:val="22"/>
                <w:szCs w:val="22"/>
                <w:highlight w:val="none"/>
              </w:rPr>
            </w:pPr>
          </w:p>
        </w:tc>
        <w:tc>
          <w:tcPr>
            <w:tcW w:w="992" w:type="dxa"/>
            <w:noWrap w:val="0"/>
            <w:vAlign w:val="center"/>
          </w:tcPr>
          <w:p>
            <w:pPr>
              <w:spacing w:line="360" w:lineRule="auto"/>
              <w:jc w:val="center"/>
              <w:rPr>
                <w:rFonts w:hint="eastAsia" w:ascii="仿宋_GB2312" w:eastAsia="仿宋_GB2312"/>
                <w:b/>
                <w:color w:val="auto"/>
                <w:sz w:val="22"/>
                <w:szCs w:val="22"/>
                <w:highlight w:val="none"/>
              </w:rPr>
            </w:pPr>
            <w:r>
              <w:rPr>
                <w:rFonts w:ascii="仿宋_GB2312" w:eastAsia="仿宋_GB2312"/>
                <w:b/>
                <w:color w:val="auto"/>
                <w:sz w:val="22"/>
                <w:szCs w:val="22"/>
                <w:highlight w:val="none"/>
              </w:rPr>
              <w:t>2</w:t>
            </w:r>
            <w:r>
              <w:rPr>
                <w:rFonts w:hint="eastAsia" w:ascii="仿宋_GB2312" w:eastAsia="仿宋_GB2312"/>
                <w:b/>
                <w:color w:val="auto"/>
                <w:sz w:val="22"/>
                <w:szCs w:val="22"/>
                <w:highlight w:val="none"/>
              </w:rPr>
              <w:t>人/</w:t>
            </w:r>
            <w:r>
              <w:rPr>
                <w:rFonts w:ascii="仿宋_GB2312" w:eastAsia="仿宋_GB2312"/>
                <w:b/>
                <w:color w:val="auto"/>
                <w:sz w:val="22"/>
                <w:szCs w:val="22"/>
                <w:highlight w:val="none"/>
              </w:rPr>
              <w:t>365</w:t>
            </w:r>
            <w:r>
              <w:rPr>
                <w:rFonts w:hint="eastAsia" w:ascii="仿宋_GB2312" w:eastAsia="仿宋_GB2312"/>
                <w:b/>
                <w:color w:val="auto"/>
                <w:sz w:val="22"/>
                <w:szCs w:val="22"/>
                <w:highlight w:val="none"/>
              </w:rPr>
              <w:t>天</w:t>
            </w:r>
          </w:p>
        </w:tc>
        <w:tc>
          <w:tcPr>
            <w:tcW w:w="992" w:type="dxa"/>
            <w:noWrap w:val="0"/>
            <w:vAlign w:val="center"/>
          </w:tcPr>
          <w:p>
            <w:pPr>
              <w:spacing w:line="360" w:lineRule="auto"/>
              <w:jc w:val="center"/>
              <w:rPr>
                <w:rFonts w:hint="eastAsia" w:ascii="仿宋_GB2312" w:eastAsia="仿宋_GB2312"/>
                <w:b/>
                <w:color w:val="auto"/>
                <w:sz w:val="22"/>
                <w:szCs w:val="22"/>
                <w:highlight w:val="none"/>
              </w:rPr>
            </w:pPr>
          </w:p>
        </w:tc>
        <w:tc>
          <w:tcPr>
            <w:tcW w:w="1985" w:type="dxa"/>
            <w:noWrap w:val="0"/>
            <w:vAlign w:val="center"/>
          </w:tcPr>
          <w:p>
            <w:pPr>
              <w:spacing w:line="360" w:lineRule="auto"/>
              <w:rPr>
                <w:rFonts w:hint="eastAsia" w:ascii="仿宋_GB2312" w:eastAsia="仿宋_GB2312"/>
                <w:b/>
                <w:color w:val="auto"/>
                <w:sz w:val="22"/>
                <w:szCs w:val="22"/>
                <w:highlight w:val="none"/>
              </w:rPr>
            </w:pPr>
            <w:r>
              <w:rPr>
                <w:rFonts w:hint="eastAsia" w:ascii="仿宋_GB2312" w:eastAsia="仿宋_GB2312"/>
                <w:b/>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3183" w:type="dxa"/>
            <w:gridSpan w:val="2"/>
            <w:noWrap w:val="0"/>
            <w:vAlign w:val="top"/>
          </w:tcPr>
          <w:p>
            <w:pPr>
              <w:spacing w:line="360" w:lineRule="auto"/>
              <w:ind w:firstLine="883" w:firstLineChars="400"/>
              <w:rPr>
                <w:rFonts w:hint="eastAsia" w:ascii="仿宋_GB2312" w:eastAsia="仿宋_GB2312"/>
                <w:b/>
                <w:color w:val="auto"/>
                <w:sz w:val="22"/>
                <w:szCs w:val="22"/>
                <w:highlight w:val="none"/>
              </w:rPr>
            </w:pPr>
            <w:r>
              <w:rPr>
                <w:rFonts w:hint="eastAsia" w:ascii="仿宋_GB2312" w:eastAsia="仿宋_GB2312"/>
                <w:b/>
                <w:color w:val="auto"/>
                <w:sz w:val="22"/>
                <w:szCs w:val="22"/>
                <w:highlight w:val="none"/>
              </w:rPr>
              <w:t>人员住宿补贴</w:t>
            </w:r>
          </w:p>
        </w:tc>
        <w:tc>
          <w:tcPr>
            <w:tcW w:w="1134" w:type="dxa"/>
            <w:noWrap w:val="0"/>
            <w:vAlign w:val="center"/>
          </w:tcPr>
          <w:p>
            <w:pPr>
              <w:spacing w:line="360" w:lineRule="auto"/>
              <w:jc w:val="center"/>
              <w:rPr>
                <w:rFonts w:hint="eastAsia" w:ascii="仿宋_GB2312" w:eastAsia="仿宋_GB2312"/>
                <w:b/>
                <w:color w:val="auto"/>
                <w:sz w:val="22"/>
                <w:szCs w:val="22"/>
                <w:highlight w:val="none"/>
              </w:rPr>
            </w:pPr>
          </w:p>
        </w:tc>
        <w:tc>
          <w:tcPr>
            <w:tcW w:w="992" w:type="dxa"/>
            <w:noWrap w:val="0"/>
            <w:vAlign w:val="center"/>
          </w:tcPr>
          <w:p>
            <w:pPr>
              <w:spacing w:line="360" w:lineRule="auto"/>
              <w:jc w:val="center"/>
              <w:rPr>
                <w:rFonts w:ascii="仿宋_GB2312" w:eastAsia="仿宋_GB2312"/>
                <w:b/>
                <w:color w:val="auto"/>
                <w:sz w:val="22"/>
                <w:szCs w:val="22"/>
                <w:highlight w:val="none"/>
              </w:rPr>
            </w:pPr>
            <w:r>
              <w:rPr>
                <w:rFonts w:ascii="仿宋_GB2312" w:eastAsia="仿宋_GB2312"/>
                <w:b/>
                <w:color w:val="auto"/>
                <w:sz w:val="22"/>
                <w:szCs w:val="22"/>
                <w:highlight w:val="none"/>
              </w:rPr>
              <w:t>2</w:t>
            </w:r>
            <w:r>
              <w:rPr>
                <w:rFonts w:hint="eastAsia" w:ascii="仿宋_GB2312" w:eastAsia="仿宋_GB2312"/>
                <w:b/>
                <w:color w:val="auto"/>
                <w:sz w:val="22"/>
                <w:szCs w:val="22"/>
                <w:highlight w:val="none"/>
              </w:rPr>
              <w:t>人</w:t>
            </w:r>
          </w:p>
          <w:p>
            <w:pPr>
              <w:spacing w:line="360" w:lineRule="auto"/>
              <w:jc w:val="center"/>
              <w:rPr>
                <w:rFonts w:hint="eastAsia" w:ascii="仿宋_GB2312" w:eastAsia="仿宋_GB2312"/>
                <w:b/>
                <w:color w:val="auto"/>
                <w:sz w:val="22"/>
                <w:szCs w:val="22"/>
                <w:highlight w:val="none"/>
              </w:rPr>
            </w:pPr>
            <w:r>
              <w:rPr>
                <w:rFonts w:hint="eastAsia" w:ascii="仿宋_GB2312" w:eastAsia="仿宋_GB2312"/>
                <w:b/>
                <w:color w:val="auto"/>
                <w:sz w:val="22"/>
                <w:szCs w:val="22"/>
                <w:highlight w:val="none"/>
              </w:rPr>
              <w:t>/</w:t>
            </w:r>
            <w:r>
              <w:rPr>
                <w:rFonts w:ascii="仿宋_GB2312" w:eastAsia="仿宋_GB2312"/>
                <w:b/>
                <w:color w:val="auto"/>
                <w:sz w:val="22"/>
                <w:szCs w:val="22"/>
                <w:highlight w:val="none"/>
              </w:rPr>
              <w:t>12</w:t>
            </w:r>
            <w:r>
              <w:rPr>
                <w:rFonts w:hint="eastAsia" w:ascii="仿宋_GB2312" w:eastAsia="仿宋_GB2312"/>
                <w:b/>
                <w:color w:val="auto"/>
                <w:sz w:val="22"/>
                <w:szCs w:val="22"/>
                <w:highlight w:val="none"/>
              </w:rPr>
              <w:t>月</w:t>
            </w:r>
          </w:p>
        </w:tc>
        <w:tc>
          <w:tcPr>
            <w:tcW w:w="992" w:type="dxa"/>
            <w:noWrap w:val="0"/>
            <w:vAlign w:val="center"/>
          </w:tcPr>
          <w:p>
            <w:pPr>
              <w:spacing w:line="360" w:lineRule="auto"/>
              <w:jc w:val="center"/>
              <w:rPr>
                <w:rFonts w:hint="eastAsia" w:ascii="仿宋_GB2312" w:eastAsia="仿宋_GB2312"/>
                <w:b/>
                <w:color w:val="auto"/>
                <w:sz w:val="22"/>
                <w:szCs w:val="22"/>
                <w:highlight w:val="none"/>
              </w:rPr>
            </w:pPr>
          </w:p>
        </w:tc>
        <w:tc>
          <w:tcPr>
            <w:tcW w:w="1985" w:type="dxa"/>
            <w:noWrap w:val="0"/>
            <w:vAlign w:val="center"/>
          </w:tcPr>
          <w:p>
            <w:pPr>
              <w:spacing w:line="360" w:lineRule="auto"/>
              <w:rPr>
                <w:rFonts w:hint="eastAsia" w:ascii="仿宋_GB2312" w:eastAsia="仿宋_GB2312"/>
                <w:b/>
                <w:color w:val="auto"/>
                <w:sz w:val="22"/>
                <w:szCs w:val="22"/>
                <w:highlight w:val="none"/>
              </w:rPr>
            </w:pPr>
            <w:r>
              <w:rPr>
                <w:rFonts w:hint="eastAsia" w:ascii="仿宋_GB2312" w:eastAsia="仿宋_GB2312"/>
                <w:b/>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3183" w:type="dxa"/>
            <w:gridSpan w:val="2"/>
            <w:noWrap w:val="0"/>
            <w:vAlign w:val="top"/>
          </w:tcPr>
          <w:p>
            <w:pPr>
              <w:spacing w:line="360" w:lineRule="auto"/>
              <w:ind w:firstLine="883" w:firstLineChars="400"/>
              <w:rPr>
                <w:rFonts w:hint="eastAsia" w:ascii="仿宋_GB2312" w:eastAsia="仿宋_GB2312"/>
                <w:b/>
                <w:color w:val="auto"/>
                <w:sz w:val="22"/>
                <w:szCs w:val="22"/>
                <w:highlight w:val="none"/>
              </w:rPr>
            </w:pPr>
            <w:r>
              <w:rPr>
                <w:rFonts w:hint="eastAsia" w:ascii="仿宋_GB2312" w:eastAsia="仿宋_GB2312"/>
                <w:b/>
                <w:color w:val="auto"/>
                <w:sz w:val="22"/>
                <w:szCs w:val="22"/>
                <w:highlight w:val="none"/>
              </w:rPr>
              <w:t>办公费用</w:t>
            </w:r>
          </w:p>
        </w:tc>
        <w:tc>
          <w:tcPr>
            <w:tcW w:w="1134" w:type="dxa"/>
            <w:noWrap w:val="0"/>
            <w:vAlign w:val="center"/>
          </w:tcPr>
          <w:p>
            <w:pPr>
              <w:spacing w:line="360" w:lineRule="auto"/>
              <w:jc w:val="center"/>
              <w:rPr>
                <w:rFonts w:hint="eastAsia" w:ascii="仿宋_GB2312" w:eastAsia="仿宋_GB2312"/>
                <w:b/>
                <w:color w:val="auto"/>
                <w:sz w:val="22"/>
                <w:szCs w:val="22"/>
                <w:highlight w:val="none"/>
              </w:rPr>
            </w:pPr>
          </w:p>
        </w:tc>
        <w:tc>
          <w:tcPr>
            <w:tcW w:w="992" w:type="dxa"/>
            <w:noWrap w:val="0"/>
            <w:vAlign w:val="center"/>
          </w:tcPr>
          <w:p>
            <w:pPr>
              <w:spacing w:line="360" w:lineRule="auto"/>
              <w:jc w:val="center"/>
              <w:rPr>
                <w:rFonts w:hint="eastAsia" w:ascii="仿宋_GB2312" w:eastAsia="仿宋_GB2312"/>
                <w:b/>
                <w:color w:val="auto"/>
                <w:sz w:val="22"/>
                <w:szCs w:val="22"/>
                <w:highlight w:val="none"/>
              </w:rPr>
            </w:pPr>
          </w:p>
        </w:tc>
        <w:tc>
          <w:tcPr>
            <w:tcW w:w="992" w:type="dxa"/>
            <w:noWrap w:val="0"/>
            <w:vAlign w:val="center"/>
          </w:tcPr>
          <w:p>
            <w:pPr>
              <w:spacing w:line="360" w:lineRule="auto"/>
              <w:jc w:val="center"/>
              <w:rPr>
                <w:rFonts w:hint="eastAsia" w:ascii="仿宋_GB2312" w:eastAsia="仿宋_GB2312"/>
                <w:b/>
                <w:color w:val="auto"/>
                <w:sz w:val="22"/>
                <w:szCs w:val="22"/>
                <w:highlight w:val="none"/>
              </w:rPr>
            </w:pPr>
          </w:p>
        </w:tc>
        <w:tc>
          <w:tcPr>
            <w:tcW w:w="1985" w:type="dxa"/>
            <w:noWrap w:val="0"/>
            <w:vAlign w:val="center"/>
          </w:tcPr>
          <w:p>
            <w:pPr>
              <w:spacing w:line="360" w:lineRule="auto"/>
              <w:rPr>
                <w:rFonts w:hint="eastAsia" w:ascii="仿宋_GB2312" w:eastAsia="仿宋_GB2312"/>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trPr>
        <w:tc>
          <w:tcPr>
            <w:tcW w:w="3183" w:type="dxa"/>
            <w:gridSpan w:val="2"/>
            <w:noWrap w:val="0"/>
            <w:vAlign w:val="top"/>
          </w:tcPr>
          <w:p>
            <w:pPr>
              <w:spacing w:line="360" w:lineRule="auto"/>
              <w:jc w:val="center"/>
              <w:rPr>
                <w:rFonts w:hint="eastAsia" w:ascii="仿宋_GB2312" w:eastAsia="仿宋_GB2312"/>
                <w:b/>
                <w:color w:val="auto"/>
                <w:sz w:val="22"/>
                <w:szCs w:val="22"/>
                <w:highlight w:val="none"/>
              </w:rPr>
            </w:pPr>
            <w:r>
              <w:rPr>
                <w:rFonts w:hint="eastAsia" w:ascii="仿宋_GB2312" w:eastAsia="仿宋_GB2312"/>
                <w:b/>
                <w:color w:val="auto"/>
                <w:sz w:val="22"/>
                <w:szCs w:val="22"/>
                <w:highlight w:val="none"/>
              </w:rPr>
              <w:t>合计</w:t>
            </w:r>
          </w:p>
        </w:tc>
        <w:tc>
          <w:tcPr>
            <w:tcW w:w="5103" w:type="dxa"/>
            <w:gridSpan w:val="4"/>
            <w:noWrap w:val="0"/>
            <w:vAlign w:val="center"/>
          </w:tcPr>
          <w:p>
            <w:pPr>
              <w:spacing w:line="360" w:lineRule="auto"/>
              <w:jc w:val="center"/>
              <w:rPr>
                <w:rFonts w:hint="eastAsia" w:ascii="仿宋_GB2312" w:eastAsia="仿宋_GB2312"/>
                <w:b/>
                <w:color w:val="auto"/>
                <w:sz w:val="22"/>
                <w:szCs w:val="22"/>
                <w:highlight w:val="none"/>
              </w:rPr>
            </w:pPr>
            <w:r>
              <w:rPr>
                <w:rFonts w:hint="eastAsia" w:ascii="仿宋_GB2312" w:eastAsia="仿宋_GB2312"/>
                <w:b/>
                <w:color w:val="auto"/>
                <w:sz w:val="22"/>
                <w:szCs w:val="22"/>
                <w:highlight w:val="none"/>
              </w:rPr>
              <w:t>元（大写：）</w:t>
            </w:r>
          </w:p>
        </w:tc>
      </w:tr>
    </w:tbl>
    <w:p>
      <w:pPr>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四、项目服务时间和服务承诺</w:t>
      </w:r>
    </w:p>
    <w:p>
      <w:pPr>
        <w:pStyle w:val="2"/>
        <w:shd w:val="clear" w:color="auto" w:fill="FFFFFF"/>
        <w:wordWrap w:val="0"/>
        <w:spacing w:before="0" w:beforeAutospacing="0" w:after="0" w:afterAutospacing="0"/>
        <w:ind w:firstLine="640" w:firstLineChars="200"/>
        <w:rPr>
          <w:rFonts w:hint="eastAsia" w:ascii="微软雅黑" w:hAnsi="微软雅黑" w:eastAsia="微软雅黑"/>
          <w:color w:val="auto"/>
          <w:sz w:val="21"/>
          <w:szCs w:val="21"/>
          <w:highlight w:val="none"/>
        </w:rPr>
      </w:pPr>
      <w:r>
        <w:rPr>
          <w:rFonts w:hint="eastAsia" w:ascii="仿宋_GB2312" w:eastAsia="仿宋_GB2312"/>
          <w:color w:val="auto"/>
          <w:sz w:val="32"/>
          <w:szCs w:val="32"/>
          <w:highlight w:val="none"/>
        </w:rPr>
        <w:t>服务时间：</w:t>
      </w:r>
      <w:r>
        <w:rPr>
          <w:rFonts w:hint="eastAsia" w:ascii="仿宋_GB2312" w:hAnsi="宋体" w:eastAsia="仿宋_GB2312" w:cs="宋体"/>
          <w:color w:val="auto"/>
          <w:sz w:val="32"/>
          <w:szCs w:val="32"/>
          <w:highlight w:val="none"/>
        </w:rPr>
        <w:t>合同签订之日起一年</w:t>
      </w:r>
    </w:p>
    <w:p>
      <w:pPr>
        <w:pStyle w:val="2"/>
        <w:shd w:val="clear" w:color="auto" w:fill="FFFFFF"/>
        <w:wordWrap w:val="0"/>
        <w:spacing w:before="0" w:beforeAutospacing="0" w:after="0" w:afterAutospacing="0"/>
        <w:ind w:firstLine="640" w:firstLineChars="200"/>
        <w:rPr>
          <w:rFonts w:hint="eastAsia" w:ascii="仿宋_GB2312" w:hAnsi="微软雅黑" w:eastAsia="仿宋_GB2312"/>
          <w:color w:val="auto"/>
          <w:sz w:val="32"/>
          <w:szCs w:val="32"/>
          <w:highlight w:val="none"/>
        </w:rPr>
      </w:pPr>
      <w:r>
        <w:rPr>
          <w:rFonts w:hint="eastAsia" w:ascii="仿宋_GB2312" w:eastAsia="仿宋_GB2312"/>
          <w:color w:val="auto"/>
          <w:sz w:val="32"/>
          <w:szCs w:val="32"/>
          <w:highlight w:val="none"/>
        </w:rPr>
        <w:t>服务承诺：</w:t>
      </w:r>
      <w:r>
        <w:rPr>
          <w:rFonts w:hint="eastAsia" w:ascii="仿宋_GB2312" w:hAnsi="微软雅黑" w:eastAsia="仿宋_GB2312"/>
          <w:color w:val="auto"/>
          <w:sz w:val="32"/>
          <w:szCs w:val="32"/>
          <w:highlight w:val="none"/>
        </w:rPr>
        <w:t>服务终止时间以实际签订的服务合同时间为准。</w:t>
      </w:r>
    </w:p>
    <w:p>
      <w:pPr>
        <w:ind w:firstLine="640" w:firstLineChars="200"/>
        <w:rPr>
          <w:rFonts w:hint="eastAsia" w:ascii="仿宋_GB2312" w:eastAsia="仿宋_GB2312"/>
          <w:color w:val="auto"/>
          <w:sz w:val="32"/>
          <w:szCs w:val="32"/>
          <w:highlight w:val="none"/>
        </w:rPr>
      </w:pPr>
    </w:p>
    <w:p>
      <w:pPr>
        <w:ind w:firstLine="640" w:firstLineChars="200"/>
        <w:rPr>
          <w:rFonts w:hint="eastAsia" w:ascii="仿宋_GB2312" w:eastAsia="仿宋_GB2312"/>
          <w:color w:val="auto"/>
          <w:sz w:val="32"/>
          <w:szCs w:val="32"/>
          <w:highlight w:val="none"/>
        </w:rPr>
      </w:pPr>
    </w:p>
    <w:p>
      <w:pPr>
        <w:jc w:val="righ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XXXXXX公司（盖章）</w:t>
      </w:r>
    </w:p>
    <w:p>
      <w:pPr>
        <w:jc w:val="right"/>
        <w:rPr>
          <w:color w:val="auto"/>
          <w:highlight w:val="none"/>
        </w:rPr>
      </w:pPr>
      <w:r>
        <w:rPr>
          <w:rFonts w:hint="eastAsia" w:ascii="仿宋_GB2312" w:hAnsi="仿宋_GB2312" w:eastAsia="仿宋_GB2312" w:cs="仿宋_GB2312"/>
          <w:color w:val="auto"/>
          <w:sz w:val="32"/>
          <w:szCs w:val="32"/>
          <w:highlight w:val="none"/>
        </w:rPr>
        <w:t xml:space="preserve">                             XXXX年XX月XX日</w:t>
      </w:r>
    </w:p>
    <w:p>
      <w:pPr>
        <w:widowControl/>
        <w:shd w:val="clear" w:color="auto" w:fill="FFFFFF"/>
        <w:spacing w:line="560" w:lineRule="exact"/>
        <w:jc w:val="left"/>
        <w:rPr>
          <w:rFonts w:hint="eastAsia" w:ascii="仿宋_GB2312" w:hAnsi="仿宋_GB2312" w:eastAsia="仿宋_GB2312" w:cs="仿宋_GB2312"/>
          <w:color w:val="auto"/>
          <w:sz w:val="32"/>
          <w:szCs w:val="32"/>
          <w:highlight w:val="none"/>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06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DevilsKiss</cp:lastModifiedBy>
  <dcterms:modified xsi:type="dcterms:W3CDTF">2019-08-22T03:59:50Z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